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3B2" w:rsidRDefault="00F575AF">
      <w:r>
        <w:rPr>
          <w:noProof/>
          <w:lang w:eastAsia="ru-RU"/>
        </w:rPr>
        <w:drawing>
          <wp:inline distT="0" distB="0" distL="0" distR="0">
            <wp:extent cx="5940425" cy="8165358"/>
            <wp:effectExtent l="0" t="0" r="3175" b="7620"/>
            <wp:docPr id="1" name="Рисунок 1" descr="C:\Users\Админ\Desktop\Скан_20210329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Скан_20210329 (3).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p>
    <w:p w:rsidR="00F575AF" w:rsidRDefault="00F575AF"/>
    <w:p w:rsidR="00F575AF" w:rsidRDefault="00F575AF"/>
    <w:p w:rsidR="00F575AF" w:rsidRDefault="00F575AF"/>
    <w:p w:rsidR="004D2962" w:rsidRDefault="004D2962" w:rsidP="004D2962">
      <w:pPr>
        <w:pStyle w:val="a5"/>
        <w:spacing w:line="295" w:lineRule="exact"/>
        <w:jc w:val="both"/>
        <w:rPr>
          <w:sz w:val="28"/>
          <w:szCs w:val="28"/>
        </w:rPr>
      </w:pPr>
      <w:r>
        <w:rPr>
          <w:sz w:val="28"/>
          <w:szCs w:val="28"/>
        </w:rPr>
        <w:lastRenderedPageBreak/>
        <w:t xml:space="preserve">заведующей и поваром. </w:t>
      </w:r>
      <w:proofErr w:type="spellStart"/>
      <w:r>
        <w:rPr>
          <w:sz w:val="28"/>
          <w:szCs w:val="28"/>
        </w:rPr>
        <w:t>Бракеражную</w:t>
      </w:r>
      <w:proofErr w:type="spellEnd"/>
      <w:r>
        <w:rPr>
          <w:sz w:val="28"/>
          <w:szCs w:val="28"/>
        </w:rPr>
        <w:t xml:space="preserve"> пробу берут из общего котла, предварительно перемешав тщательно пищу в котле. Бракераж начинают с блюд, имеющих слабовыраженный запах и вкус (супы и т.п.), а затем дегустируют те блюда, вкус и запах которых выражены отчетливее, сладкие блюда дегустируются в последнюю очередь.</w:t>
      </w:r>
    </w:p>
    <w:p w:rsidR="004D2962" w:rsidRDefault="004D2962" w:rsidP="004D2962">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3.2.  Результаты </w:t>
      </w:r>
      <w:proofErr w:type="spellStart"/>
      <w:r>
        <w:rPr>
          <w:rFonts w:ascii="Times New Roman" w:hAnsi="Times New Roman" w:cs="Times New Roman"/>
          <w:sz w:val="28"/>
          <w:szCs w:val="28"/>
        </w:rPr>
        <w:t>бракеражной</w:t>
      </w:r>
      <w:proofErr w:type="spellEnd"/>
      <w:r>
        <w:rPr>
          <w:rFonts w:ascii="Times New Roman" w:hAnsi="Times New Roman" w:cs="Times New Roman"/>
          <w:sz w:val="28"/>
          <w:szCs w:val="28"/>
        </w:rPr>
        <w:t xml:space="preserve"> пробы заносятся в «</w:t>
      </w:r>
      <w:proofErr w:type="spellStart"/>
      <w:r>
        <w:rPr>
          <w:rFonts w:ascii="Times New Roman" w:hAnsi="Times New Roman" w:cs="Times New Roman"/>
          <w:sz w:val="28"/>
          <w:szCs w:val="28"/>
        </w:rPr>
        <w:t>Бракеражный</w:t>
      </w:r>
      <w:proofErr w:type="spellEnd"/>
      <w:r>
        <w:rPr>
          <w:rFonts w:ascii="Times New Roman" w:hAnsi="Times New Roman" w:cs="Times New Roman"/>
          <w:sz w:val="28"/>
          <w:szCs w:val="28"/>
        </w:rPr>
        <w:t xml:space="preserve"> журнал  готовой  продукции».  Журнал должен быть прошнурован, пронумерован и скреплен печатью: хранится у старшей медсестры (диетсестры).</w:t>
      </w:r>
    </w:p>
    <w:p w:rsidR="004D2962" w:rsidRDefault="004D2962" w:rsidP="004D2962">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3.3.   Органолептическая оценка дается на каждое блюдо отдельно (температура, внешний вид, запах, вкус; готовность и доброкачественность). </w:t>
      </w:r>
    </w:p>
    <w:p w:rsidR="004D2962" w:rsidRDefault="004D2962" w:rsidP="004D2962">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3.4. Разрешение  на раздачу  пищи выдаётся членами комиссии    блюдам и кулинарным изделиям, которые соответствуют по вкусу, цвету и запаху, внешнему виду и консистенции, утвержденной рецептуре и другим показателям, предусмотренным требованиями. </w:t>
      </w:r>
    </w:p>
    <w:p w:rsidR="004D2962" w:rsidRDefault="004D2962" w:rsidP="004D2962">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3.5.  В случае выявления каких-либо нарушений, замечаний </w:t>
      </w:r>
      <w:proofErr w:type="spellStart"/>
      <w:r>
        <w:rPr>
          <w:rFonts w:ascii="Times New Roman" w:hAnsi="Times New Roman" w:cs="Times New Roman"/>
          <w:sz w:val="28"/>
          <w:szCs w:val="28"/>
        </w:rPr>
        <w:t>бракеражная</w:t>
      </w:r>
      <w:proofErr w:type="spellEnd"/>
      <w:r>
        <w:rPr>
          <w:rFonts w:ascii="Times New Roman" w:hAnsi="Times New Roman" w:cs="Times New Roman"/>
          <w:sz w:val="28"/>
          <w:szCs w:val="28"/>
        </w:rPr>
        <w:t xml:space="preserve"> комиссия вправе приостановить выдачу готовой пищи на группы до принятия необходимых мер по устранению замечаний. </w:t>
      </w:r>
      <w:proofErr w:type="gramStart"/>
      <w:r>
        <w:rPr>
          <w:rFonts w:ascii="Times New Roman" w:hAnsi="Times New Roman" w:cs="Times New Roman"/>
          <w:sz w:val="28"/>
          <w:szCs w:val="28"/>
        </w:rPr>
        <w:t>К раздаче не допускается   блюда и кулинарные изделия,  имеющим следующие недостатки: посторонний, не свойственный изделиям вкус и запах, резко пересоленные, резко кислые, горькие, недоваренные, недожаренные, подгорелые, утратившие свою форму, имеющие несвойственную консистенцию или другие признаки, портящие блюда и изделия.</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Бракеражная</w:t>
      </w:r>
      <w:proofErr w:type="spellEnd"/>
      <w:r>
        <w:rPr>
          <w:rFonts w:ascii="Times New Roman" w:hAnsi="Times New Roman" w:cs="Times New Roman"/>
          <w:sz w:val="28"/>
          <w:szCs w:val="28"/>
        </w:rPr>
        <w:t xml:space="preserve"> комиссия ставит свои подписи напротив выставленной оценки под записью «К раздаче допускаю» или «К раздаче не допускаю».</w:t>
      </w:r>
    </w:p>
    <w:p w:rsidR="004D2962" w:rsidRDefault="004D2962" w:rsidP="004D2962">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3.6.  </w:t>
      </w:r>
      <w:proofErr w:type="spellStart"/>
      <w:r>
        <w:rPr>
          <w:rFonts w:ascii="Times New Roman" w:hAnsi="Times New Roman" w:cs="Times New Roman"/>
          <w:sz w:val="28"/>
          <w:szCs w:val="28"/>
        </w:rPr>
        <w:t>Бракеражная</w:t>
      </w:r>
      <w:proofErr w:type="spellEnd"/>
      <w:r>
        <w:rPr>
          <w:rFonts w:ascii="Times New Roman" w:hAnsi="Times New Roman" w:cs="Times New Roman"/>
          <w:sz w:val="28"/>
          <w:szCs w:val="28"/>
        </w:rPr>
        <w:t xml:space="preserve"> комиссия проверяет наличие контрольного блюда и суточной пробы. </w:t>
      </w:r>
    </w:p>
    <w:p w:rsidR="004D2962" w:rsidRDefault="004D2962" w:rsidP="004D2962">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3.7.  </w:t>
      </w:r>
      <w:proofErr w:type="spellStart"/>
      <w:r>
        <w:rPr>
          <w:rFonts w:ascii="Times New Roman" w:hAnsi="Times New Roman" w:cs="Times New Roman"/>
          <w:sz w:val="28"/>
          <w:szCs w:val="28"/>
        </w:rPr>
        <w:t>Бракеражная</w:t>
      </w:r>
      <w:proofErr w:type="spellEnd"/>
      <w:r>
        <w:rPr>
          <w:rFonts w:ascii="Times New Roman" w:hAnsi="Times New Roman" w:cs="Times New Roman"/>
          <w:sz w:val="28"/>
          <w:szCs w:val="28"/>
        </w:rPr>
        <w:t xml:space="preserve"> комиссия определяет фактический выход одной порции каждого блюда. Фактический объем первых блюд устанавливают путем деления емкости кастрюли или котла на количество выписанных порций. Для вычисления фактической массы одной порции каш, гарниров, салатов и т.п. взвешивают всю кастрюлю или котел, содержащий готовое блюдо, и после вычета массы тары делят на количество выписанных порций. Если объемы готового блюда слишком большие, допускается проверка вычисления фактической массы одной порции каш, гарниров, салатов и т.п. по тому же механизму при раздаче в групповую посуду. </w:t>
      </w:r>
    </w:p>
    <w:p w:rsidR="004D2962" w:rsidRDefault="004D2962" w:rsidP="004D2962">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3.8.  Проверку порционных вторых блюд (котлеты, тефтели и т.п.) производят путем взвешивания пяти порций в отдельности с установлением равномерности распределения средней массы порции, а также установления массы 10 порций (изделий), которая не должна быть меньше должной (допускаются отклонения +3% от нормы выхода). Для проведения бракеража необходимо иметь на пищеблоке весы, пищевой термометр, чайник с </w:t>
      </w:r>
      <w:r>
        <w:rPr>
          <w:rFonts w:ascii="Times New Roman" w:hAnsi="Times New Roman" w:cs="Times New Roman"/>
          <w:sz w:val="28"/>
          <w:szCs w:val="28"/>
        </w:rPr>
        <w:lastRenderedPageBreak/>
        <w:t>кипятком для ополаскивания приборов, две ложки, вилку, нож, тарелку с указанием веса на обратной стороне (вмещающую как 1 порцию блюда, так и 10 порций), линейку.</w:t>
      </w:r>
    </w:p>
    <w:p w:rsidR="004D2962" w:rsidRDefault="004D2962" w:rsidP="004D296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 Управление и структура.</w:t>
      </w:r>
    </w:p>
    <w:p w:rsidR="004D2962" w:rsidRDefault="004D2962" w:rsidP="004D29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4.1.    Состав комиссии, сроки ее полномочий утверждаются приказом </w:t>
      </w:r>
      <w:proofErr w:type="gramStart"/>
      <w:r>
        <w:rPr>
          <w:rFonts w:ascii="Times New Roman" w:hAnsi="Times New Roman" w:cs="Times New Roman"/>
          <w:sz w:val="28"/>
          <w:szCs w:val="28"/>
        </w:rPr>
        <w:t>заведующего Учреждения</w:t>
      </w:r>
      <w:proofErr w:type="gramEnd"/>
      <w:r>
        <w:rPr>
          <w:rFonts w:ascii="Times New Roman" w:hAnsi="Times New Roman" w:cs="Times New Roman"/>
          <w:sz w:val="28"/>
          <w:szCs w:val="28"/>
        </w:rPr>
        <w:t xml:space="preserve">.  </w:t>
      </w:r>
    </w:p>
    <w:p w:rsidR="004D2962" w:rsidRDefault="004D2962" w:rsidP="004D29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4.2. </w:t>
      </w:r>
      <w:proofErr w:type="spellStart"/>
      <w:r>
        <w:rPr>
          <w:rFonts w:ascii="Times New Roman" w:hAnsi="Times New Roman" w:cs="Times New Roman"/>
          <w:sz w:val="28"/>
          <w:szCs w:val="28"/>
        </w:rPr>
        <w:t>Бракеражную</w:t>
      </w:r>
      <w:proofErr w:type="spellEnd"/>
      <w:r>
        <w:rPr>
          <w:rFonts w:ascii="Times New Roman" w:hAnsi="Times New Roman" w:cs="Times New Roman"/>
          <w:sz w:val="28"/>
          <w:szCs w:val="28"/>
        </w:rPr>
        <w:t xml:space="preserve"> комиссию возглавляет  заведующая. </w:t>
      </w:r>
    </w:p>
    <w:p w:rsidR="004D2962" w:rsidRDefault="004D2962" w:rsidP="004D29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4.3. </w:t>
      </w:r>
      <w:proofErr w:type="spellStart"/>
      <w:r>
        <w:rPr>
          <w:rFonts w:ascii="Times New Roman" w:hAnsi="Times New Roman" w:cs="Times New Roman"/>
          <w:sz w:val="28"/>
          <w:szCs w:val="28"/>
        </w:rPr>
        <w:t>Бракеражная</w:t>
      </w:r>
      <w:proofErr w:type="spellEnd"/>
      <w:r>
        <w:rPr>
          <w:rFonts w:ascii="Times New Roman" w:hAnsi="Times New Roman" w:cs="Times New Roman"/>
          <w:sz w:val="28"/>
          <w:szCs w:val="28"/>
        </w:rPr>
        <w:t xml:space="preserve"> комиссия состоит из 3 членов. </w:t>
      </w:r>
    </w:p>
    <w:p w:rsidR="004D2962" w:rsidRDefault="004D2962" w:rsidP="004D29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состав комиссии входят:          </w:t>
      </w:r>
    </w:p>
    <w:p w:rsidR="004D2962" w:rsidRDefault="004D2962" w:rsidP="004D29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заведующий ДОУ;           </w:t>
      </w:r>
    </w:p>
    <w:p w:rsidR="004D2962" w:rsidRDefault="004D2962" w:rsidP="004D29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заместитель заведующей по хозяйственной части     </w:t>
      </w:r>
    </w:p>
    <w:p w:rsidR="004D2962" w:rsidRDefault="004D2962" w:rsidP="004D29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педагогические сотрудники  ДОУ. </w:t>
      </w:r>
    </w:p>
    <w:p w:rsidR="004D2962" w:rsidRDefault="004D2962" w:rsidP="004D296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4D2962" w:rsidRDefault="004D2962" w:rsidP="004D296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 Заключительные положения</w:t>
      </w:r>
    </w:p>
    <w:p w:rsidR="004D2962" w:rsidRDefault="004D2962" w:rsidP="004D2962">
      <w:pPr>
        <w:pStyle w:val="a7"/>
        <w:numPr>
          <w:ilvl w:val="1"/>
          <w:numId w:val="1"/>
        </w:numPr>
        <w:tabs>
          <w:tab w:val="left" w:pos="567"/>
        </w:tabs>
        <w:spacing w:before="67"/>
        <w:ind w:left="112" w:hanging="455"/>
        <w:jc w:val="both"/>
        <w:rPr>
          <w:sz w:val="26"/>
        </w:rPr>
      </w:pPr>
      <w:r>
        <w:rPr>
          <w:sz w:val="28"/>
          <w:szCs w:val="28"/>
        </w:rPr>
        <w:t xml:space="preserve"> 5.1. </w:t>
      </w:r>
      <w:r>
        <w:rPr>
          <w:sz w:val="26"/>
        </w:rPr>
        <w:t xml:space="preserve">Члены </w:t>
      </w:r>
      <w:proofErr w:type="spellStart"/>
      <w:r>
        <w:rPr>
          <w:sz w:val="26"/>
        </w:rPr>
        <w:t>бракеражной</w:t>
      </w:r>
      <w:proofErr w:type="spellEnd"/>
      <w:r>
        <w:rPr>
          <w:sz w:val="26"/>
        </w:rPr>
        <w:t xml:space="preserve"> комиссии работают на добровольной</w:t>
      </w:r>
      <w:r>
        <w:rPr>
          <w:spacing w:val="-4"/>
          <w:sz w:val="26"/>
        </w:rPr>
        <w:t xml:space="preserve"> </w:t>
      </w:r>
      <w:r>
        <w:rPr>
          <w:sz w:val="26"/>
        </w:rPr>
        <w:t>основе.</w:t>
      </w:r>
    </w:p>
    <w:p w:rsidR="004D2962" w:rsidRDefault="004D2962" w:rsidP="004D2962">
      <w:pPr>
        <w:pStyle w:val="a7"/>
        <w:tabs>
          <w:tab w:val="left" w:pos="745"/>
        </w:tabs>
        <w:spacing w:before="1"/>
        <w:ind w:right="391"/>
        <w:jc w:val="both"/>
        <w:rPr>
          <w:sz w:val="28"/>
          <w:szCs w:val="28"/>
        </w:rPr>
      </w:pPr>
      <w:r>
        <w:rPr>
          <w:sz w:val="26"/>
        </w:rPr>
        <w:t xml:space="preserve"> </w:t>
      </w:r>
      <w:r>
        <w:rPr>
          <w:sz w:val="28"/>
          <w:szCs w:val="28"/>
        </w:rPr>
        <w:t xml:space="preserve">5.2. Администрация МБДОУ обязана содействовать деятельности </w:t>
      </w:r>
      <w:proofErr w:type="spellStart"/>
      <w:r>
        <w:rPr>
          <w:sz w:val="28"/>
          <w:szCs w:val="28"/>
        </w:rPr>
        <w:t>бракеражной</w:t>
      </w:r>
      <w:proofErr w:type="spellEnd"/>
      <w:r>
        <w:rPr>
          <w:sz w:val="28"/>
          <w:szCs w:val="28"/>
        </w:rPr>
        <w:t xml:space="preserve"> комиссии и принимать меры к устранению нарушений и замечаний, выявленных комиссией.</w:t>
      </w:r>
    </w:p>
    <w:p w:rsidR="004D2962" w:rsidRDefault="004D2962" w:rsidP="004D2962">
      <w:pPr>
        <w:spacing w:after="0" w:line="240" w:lineRule="auto"/>
        <w:rPr>
          <w:rFonts w:ascii="Times New Roman" w:hAnsi="Times New Roman" w:cs="Times New Roman"/>
          <w:sz w:val="28"/>
          <w:szCs w:val="28"/>
        </w:rPr>
      </w:pPr>
    </w:p>
    <w:p w:rsidR="00F575AF" w:rsidRDefault="00F575AF">
      <w:bookmarkStart w:id="0" w:name="_GoBack"/>
      <w:bookmarkEnd w:id="0"/>
    </w:p>
    <w:sectPr w:rsidR="00F575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7D1BD1"/>
    <w:multiLevelType w:val="hybridMultilevel"/>
    <w:tmpl w:val="FE140566"/>
    <w:lvl w:ilvl="0" w:tplc="70807E14">
      <w:start w:val="4"/>
      <w:numFmt w:val="decimal"/>
      <w:lvlText w:val="%1"/>
      <w:lvlJc w:val="left"/>
      <w:pPr>
        <w:ind w:left="566" w:hanging="454"/>
      </w:pPr>
      <w:rPr>
        <w:lang w:val="ru-RU" w:eastAsia="en-US" w:bidi="ar-SA"/>
      </w:rPr>
    </w:lvl>
    <w:lvl w:ilvl="1" w:tplc="513E4C38">
      <w:numFmt w:val="none"/>
      <w:lvlText w:val=""/>
      <w:lvlJc w:val="left"/>
      <w:pPr>
        <w:tabs>
          <w:tab w:val="num" w:pos="360"/>
        </w:tabs>
        <w:ind w:left="0" w:firstLine="0"/>
      </w:pPr>
    </w:lvl>
    <w:lvl w:ilvl="2" w:tplc="93FCB96E">
      <w:numFmt w:val="bullet"/>
      <w:lvlText w:val="•"/>
      <w:lvlJc w:val="left"/>
      <w:pPr>
        <w:ind w:left="2533" w:hanging="454"/>
      </w:pPr>
      <w:rPr>
        <w:lang w:val="ru-RU" w:eastAsia="en-US" w:bidi="ar-SA"/>
      </w:rPr>
    </w:lvl>
    <w:lvl w:ilvl="3" w:tplc="2C02ACF0">
      <w:numFmt w:val="bullet"/>
      <w:lvlText w:val="•"/>
      <w:lvlJc w:val="left"/>
      <w:pPr>
        <w:ind w:left="3519" w:hanging="454"/>
      </w:pPr>
      <w:rPr>
        <w:lang w:val="ru-RU" w:eastAsia="en-US" w:bidi="ar-SA"/>
      </w:rPr>
    </w:lvl>
    <w:lvl w:ilvl="4" w:tplc="F9363512">
      <w:numFmt w:val="bullet"/>
      <w:lvlText w:val="•"/>
      <w:lvlJc w:val="left"/>
      <w:pPr>
        <w:ind w:left="4506" w:hanging="454"/>
      </w:pPr>
      <w:rPr>
        <w:lang w:val="ru-RU" w:eastAsia="en-US" w:bidi="ar-SA"/>
      </w:rPr>
    </w:lvl>
    <w:lvl w:ilvl="5" w:tplc="3B8AA516">
      <w:numFmt w:val="bullet"/>
      <w:lvlText w:val="•"/>
      <w:lvlJc w:val="left"/>
      <w:pPr>
        <w:ind w:left="5493" w:hanging="454"/>
      </w:pPr>
      <w:rPr>
        <w:lang w:val="ru-RU" w:eastAsia="en-US" w:bidi="ar-SA"/>
      </w:rPr>
    </w:lvl>
    <w:lvl w:ilvl="6" w:tplc="D43A6210">
      <w:numFmt w:val="bullet"/>
      <w:lvlText w:val="•"/>
      <w:lvlJc w:val="left"/>
      <w:pPr>
        <w:ind w:left="6479" w:hanging="454"/>
      </w:pPr>
      <w:rPr>
        <w:lang w:val="ru-RU" w:eastAsia="en-US" w:bidi="ar-SA"/>
      </w:rPr>
    </w:lvl>
    <w:lvl w:ilvl="7" w:tplc="8D427F48">
      <w:numFmt w:val="bullet"/>
      <w:lvlText w:val="•"/>
      <w:lvlJc w:val="left"/>
      <w:pPr>
        <w:ind w:left="7466" w:hanging="454"/>
      </w:pPr>
      <w:rPr>
        <w:lang w:val="ru-RU" w:eastAsia="en-US" w:bidi="ar-SA"/>
      </w:rPr>
    </w:lvl>
    <w:lvl w:ilvl="8" w:tplc="8272B888">
      <w:numFmt w:val="bullet"/>
      <w:lvlText w:val="•"/>
      <w:lvlJc w:val="left"/>
      <w:pPr>
        <w:ind w:left="8453" w:hanging="454"/>
      </w:pPr>
      <w:rPr>
        <w:lang w:val="ru-RU" w:eastAsia="en-US" w:bidi="ar-SA"/>
      </w:rPr>
    </w:lvl>
  </w:abstractNum>
  <w:num w:numId="1">
    <w:abstractNumId w:val="0"/>
    <w:lvlOverride w:ilvl="0">
      <w:startOverride w:val="4"/>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8FE"/>
    <w:rsid w:val="001318FE"/>
    <w:rsid w:val="004D2962"/>
    <w:rsid w:val="005A13B2"/>
    <w:rsid w:val="00F575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75A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575AF"/>
    <w:rPr>
      <w:rFonts w:ascii="Tahoma" w:hAnsi="Tahoma" w:cs="Tahoma"/>
      <w:sz w:val="16"/>
      <w:szCs w:val="16"/>
    </w:rPr>
  </w:style>
  <w:style w:type="paragraph" w:styleId="a5">
    <w:name w:val="Body Text"/>
    <w:basedOn w:val="a"/>
    <w:link w:val="a6"/>
    <w:uiPriority w:val="1"/>
    <w:semiHidden/>
    <w:unhideWhenUsed/>
    <w:qFormat/>
    <w:rsid w:val="004D2962"/>
    <w:pPr>
      <w:widowControl w:val="0"/>
      <w:autoSpaceDE w:val="0"/>
      <w:autoSpaceDN w:val="0"/>
      <w:spacing w:after="0" w:line="240" w:lineRule="auto"/>
      <w:ind w:left="112"/>
    </w:pPr>
    <w:rPr>
      <w:rFonts w:ascii="Times New Roman" w:eastAsia="Times New Roman" w:hAnsi="Times New Roman" w:cs="Times New Roman"/>
      <w:sz w:val="26"/>
      <w:szCs w:val="26"/>
    </w:rPr>
  </w:style>
  <w:style w:type="character" w:customStyle="1" w:styleId="a6">
    <w:name w:val="Основной текст Знак"/>
    <w:basedOn w:val="a0"/>
    <w:link w:val="a5"/>
    <w:uiPriority w:val="1"/>
    <w:semiHidden/>
    <w:rsid w:val="004D2962"/>
    <w:rPr>
      <w:rFonts w:ascii="Times New Roman" w:eastAsia="Times New Roman" w:hAnsi="Times New Roman" w:cs="Times New Roman"/>
      <w:sz w:val="26"/>
      <w:szCs w:val="26"/>
    </w:rPr>
  </w:style>
  <w:style w:type="paragraph" w:styleId="a7">
    <w:name w:val="List Paragraph"/>
    <w:basedOn w:val="a"/>
    <w:uiPriority w:val="1"/>
    <w:qFormat/>
    <w:rsid w:val="004D2962"/>
    <w:pPr>
      <w:widowControl w:val="0"/>
      <w:autoSpaceDE w:val="0"/>
      <w:autoSpaceDN w:val="0"/>
      <w:spacing w:after="0" w:line="240" w:lineRule="auto"/>
      <w:ind w:left="112"/>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75A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575AF"/>
    <w:rPr>
      <w:rFonts w:ascii="Tahoma" w:hAnsi="Tahoma" w:cs="Tahoma"/>
      <w:sz w:val="16"/>
      <w:szCs w:val="16"/>
    </w:rPr>
  </w:style>
  <w:style w:type="paragraph" w:styleId="a5">
    <w:name w:val="Body Text"/>
    <w:basedOn w:val="a"/>
    <w:link w:val="a6"/>
    <w:uiPriority w:val="1"/>
    <w:semiHidden/>
    <w:unhideWhenUsed/>
    <w:qFormat/>
    <w:rsid w:val="004D2962"/>
    <w:pPr>
      <w:widowControl w:val="0"/>
      <w:autoSpaceDE w:val="0"/>
      <w:autoSpaceDN w:val="0"/>
      <w:spacing w:after="0" w:line="240" w:lineRule="auto"/>
      <w:ind w:left="112"/>
    </w:pPr>
    <w:rPr>
      <w:rFonts w:ascii="Times New Roman" w:eastAsia="Times New Roman" w:hAnsi="Times New Roman" w:cs="Times New Roman"/>
      <w:sz w:val="26"/>
      <w:szCs w:val="26"/>
    </w:rPr>
  </w:style>
  <w:style w:type="character" w:customStyle="1" w:styleId="a6">
    <w:name w:val="Основной текст Знак"/>
    <w:basedOn w:val="a0"/>
    <w:link w:val="a5"/>
    <w:uiPriority w:val="1"/>
    <w:semiHidden/>
    <w:rsid w:val="004D2962"/>
    <w:rPr>
      <w:rFonts w:ascii="Times New Roman" w:eastAsia="Times New Roman" w:hAnsi="Times New Roman" w:cs="Times New Roman"/>
      <w:sz w:val="26"/>
      <w:szCs w:val="26"/>
    </w:rPr>
  </w:style>
  <w:style w:type="paragraph" w:styleId="a7">
    <w:name w:val="List Paragraph"/>
    <w:basedOn w:val="a"/>
    <w:uiPriority w:val="1"/>
    <w:qFormat/>
    <w:rsid w:val="004D2962"/>
    <w:pPr>
      <w:widowControl w:val="0"/>
      <w:autoSpaceDE w:val="0"/>
      <w:autoSpaceDN w:val="0"/>
      <w:spacing w:after="0" w:line="240" w:lineRule="auto"/>
      <w:ind w:left="112"/>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160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511</Words>
  <Characters>2918</Characters>
  <Application>Microsoft Office Word</Application>
  <DocSecurity>0</DocSecurity>
  <Lines>24</Lines>
  <Paragraphs>6</Paragraphs>
  <ScaleCrop>false</ScaleCrop>
  <Company/>
  <LinksUpToDate>false</LinksUpToDate>
  <CharactersWithSpaces>3423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5</cp:revision>
  <dcterms:created xsi:type="dcterms:W3CDTF">2021-03-29T12:46:00Z</dcterms:created>
  <dcterms:modified xsi:type="dcterms:W3CDTF">2021-03-29T12:48:00Z</dcterms:modified>
</cp:coreProperties>
</file>